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/>
        <w:jc w:val="center"/>
      </w:pPr>
      <w:r>
        <w:rPr>
          <w:sz w:val="26"/>
          <w:szCs w:val="26"/>
        </w:rPr>
        <w:t>Пояснительная записка</w:t>
      </w:r>
    </w:p>
    <w:p>
      <w:pPr>
        <w:pStyle w:val="style0"/>
        <w:ind w:firstLine="1440" w:left="0" w:right="0"/>
        <w:jc w:val="both"/>
      </w:pPr>
      <w:r>
        <w:rPr>
          <w:sz w:val="26"/>
          <w:szCs w:val="26"/>
        </w:rPr>
        <w:t>При составлении рабочей программы были учтены требования Федерального компонента Государственного образовательного стандарта основного общего образования по истории (Приказ Минобразования России № 1089 от 05.03.2004 г.).</w:t>
      </w:r>
    </w:p>
    <w:p>
      <w:pPr>
        <w:pStyle w:val="style0"/>
        <w:ind w:firstLine="1440" w:left="0" w:right="0"/>
        <w:jc w:val="left"/>
      </w:pPr>
      <w:r>
        <w:rPr>
          <w:sz w:val="26"/>
          <w:szCs w:val="26"/>
        </w:rPr>
        <w:t>При разработке рабочей программы учтены положения приказа по МОУ СОШ 55 от за №№ 01-07/118 от 25.08.2014 г. «О годовом календарном учебном графике МОУ СОШ 55 на 2014-2015 учебный год (приказ по МОУ СОШ 55 № 01-07/118 от 25.08.2014 г.). Годовой календарный график — 34 недели.  Промежуточная аттестация проводится в форме интегрированного зачета.</w:t>
      </w:r>
    </w:p>
    <w:p>
      <w:pPr>
        <w:pStyle w:val="style0"/>
        <w:ind w:firstLine="1440" w:left="0" w:right="0"/>
        <w:jc w:val="both"/>
      </w:pPr>
      <w:r>
        <w:rPr>
          <w:sz w:val="26"/>
          <w:szCs w:val="26"/>
        </w:rPr>
        <w:t>Главная цель изучения истории (История России и Всеобщая история) в 8 классе состоит в овладении учащимися основами знаний и конкретными представлениями об историческом пути России в конце XVIII — XIX вв. в., ее роли в мировой политике этого времени, ознакомлении с социальным, духовным опытом предков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>
      <w:pPr>
        <w:pStyle w:val="style17"/>
        <w:ind w:firstLine="1440" w:left="0" w:right="0"/>
        <w:jc w:val="left"/>
      </w:pPr>
      <w:r>
        <w:rPr>
          <w:sz w:val="26"/>
          <w:szCs w:val="26"/>
        </w:rPr>
        <w:t>Требования к уровню подготовки обучающихся:</w:t>
      </w:r>
    </w:p>
    <w:p>
      <w:pPr>
        <w:pStyle w:val="style17"/>
        <w:shd w:fill="FFFFFF" w:val="clear"/>
        <w:spacing w:after="0" w:before="0" w:line="216" w:lineRule="atLeast"/>
        <w:ind w:firstLine="288" w:left="72" w:right="14"/>
        <w:jc w:val="both"/>
      </w:pPr>
      <w:r>
        <w:rPr>
          <w:i/>
          <w:sz w:val="26"/>
          <w:szCs w:val="26"/>
        </w:rPr>
        <w:t xml:space="preserve">Должны знать: </w:t>
      </w:r>
      <w:r>
        <w:rPr>
          <w:sz w:val="26"/>
          <w:szCs w:val="26"/>
        </w:rPr>
        <w:t>даты основных событий, термины и понятия значительных процессов и основных событий, их участников, результаты и итоги событий XIX в.; важнейшие достиже</w:t>
        <w:t>ния культуры и системы ценностей, сформировавшиеся к XIX в.; изученные виды историче</w:t>
        <w:t>ских источников.</w:t>
      </w:r>
    </w:p>
    <w:p>
      <w:pPr>
        <w:pStyle w:val="style17"/>
        <w:shd w:fill="FFFFFF" w:val="clear"/>
        <w:spacing w:after="0" w:before="0" w:line="216" w:lineRule="atLeast"/>
        <w:ind w:firstLine="274" w:left="72" w:right="0"/>
        <w:jc w:val="both"/>
      </w:pPr>
      <w:r>
        <w:rPr>
          <w:i/>
          <w:sz w:val="26"/>
          <w:szCs w:val="26"/>
        </w:rPr>
        <w:t xml:space="preserve">Должны уметь: </w:t>
      </w:r>
      <w:r>
        <w:rPr>
          <w:sz w:val="26"/>
          <w:szCs w:val="26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  <w:t>бытия и явления по указанному признаку, владеть компетенциями: коммуникативной, смысло-поисковой, компетенцией личностного саморазвития, информационно-поисковой, рефлек</w:t>
        <w:t>сивной, учебно-познавательной и профессионально-трудовой.</w:t>
      </w:r>
    </w:p>
    <w:p>
      <w:pPr>
        <w:pStyle w:val="style17"/>
        <w:shd w:fill="FFFFFF" w:val="clear"/>
        <w:spacing w:after="0" w:before="0" w:line="216" w:lineRule="atLeast"/>
        <w:ind w:firstLine="302" w:left="86" w:right="0"/>
        <w:jc w:val="both"/>
      </w:pPr>
      <w:r>
        <w:rPr>
          <w:sz w:val="26"/>
          <w:szCs w:val="26"/>
        </w:rPr>
        <w:t>Способны решать следующие жизненно-практические задачи: высказывания собствен</w:t>
        <w:t>ных суждений об историческом наследии народов России; использование знаний об истори</w:t>
        <w:t>ческом пути и традициях народов России в общении с людьми другой культуры, националь</w:t>
        <w:t>ной и религиозной принадлежности.</w:t>
      </w:r>
    </w:p>
    <w:p>
      <w:pPr>
        <w:pStyle w:val="style0"/>
        <w:ind w:firstLine="1440" w:left="0" w:right="0"/>
        <w:jc w:val="both"/>
      </w:pPr>
      <w:r>
        <w:rPr>
          <w:sz w:val="26"/>
          <w:szCs w:val="26"/>
        </w:rPr>
        <w:t>Данная рабочая программа составлена на 68 часов в год, то есть на 2 часа в неделю. Программа состоит из двух частей: Всеобщая история и история России, изучение курсов последовательное.</w:t>
      </w:r>
    </w:p>
    <w:p>
      <w:pPr>
        <w:pStyle w:val="style0"/>
        <w:ind w:firstLine="1440" w:left="0" w:right="0"/>
        <w:jc w:val="both"/>
      </w:pPr>
      <w:r>
        <w:rPr>
          <w:sz w:val="26"/>
          <w:szCs w:val="26"/>
        </w:rPr>
        <w:t>Учитывая требования Федерального компонента Государственного образовательного стандарта основного общего образования по истории (Приказ Минобразования России № 1089 от 05.03.2004 г.), в рабочей программе указаны общие учебные умения, навыки и способы деятельности, которые формируются и развиваются на уроках.</w:t>
      </w:r>
    </w:p>
    <w:p>
      <w:pPr>
        <w:pStyle w:val="style0"/>
        <w:shd w:fill="FFFFFF" w:val="clear"/>
        <w:spacing w:after="119" w:before="278" w:line="216" w:lineRule="atLeast"/>
        <w:ind w:firstLine="1440" w:left="0" w:right="0"/>
        <w:jc w:val="both"/>
      </w:pPr>
      <w:r>
        <w:rPr>
          <w:b w:val="false"/>
          <w:bCs w:val="false"/>
          <w:sz w:val="26"/>
          <w:szCs w:val="26"/>
          <w:u w:val="none"/>
        </w:rPr>
        <w:t>Рабочей программой не предусмотрено выделение резервного</w:t>
      </w:r>
      <w:r>
        <w:rPr>
          <w:b/>
          <w:sz w:val="18"/>
          <w:szCs w:val="18"/>
          <w:u w:val="none"/>
        </w:rPr>
        <w:t xml:space="preserve"> времени.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Оценка знаний учащихся.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</w:pPr>
      <w:r>
        <w:rPr>
          <w:rFonts w:ascii="Times New Roman" w:cs="Times New Roman" w:hAnsi="Times New Roman"/>
          <w:sz w:val="24"/>
          <w:szCs w:val="24"/>
        </w:rPr>
        <w:t>Исходя из поставленных целей и возрастных особенностей учащихся, необходимо учитывать:</w:t>
      </w:r>
    </w:p>
    <w:p>
      <w:pPr>
        <w:pStyle w:val="style0"/>
        <w:numPr>
          <w:ilvl w:val="0"/>
          <w:numId w:val="1"/>
        </w:numPr>
        <w:tabs>
          <w:tab w:leader="none" w:pos="-2700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ascii="Times New Roman" w:cs="Times New Roman" w:hAnsi="Times New Roman"/>
          <w:sz w:val="24"/>
          <w:szCs w:val="24"/>
        </w:rPr>
        <w:t>Правильность и осознанность изложения материала, полноту раскрытия понятий и закономерностей, точность употребления терминологии по истории;</w:t>
      </w:r>
    </w:p>
    <w:p>
      <w:pPr>
        <w:pStyle w:val="style0"/>
        <w:numPr>
          <w:ilvl w:val="0"/>
          <w:numId w:val="1"/>
        </w:numPr>
        <w:tabs>
          <w:tab w:leader="none" w:pos="-2700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ascii="Times New Roman" w:cs="Times New Roman" w:hAnsi="Times New Roman"/>
          <w:sz w:val="24"/>
          <w:szCs w:val="24"/>
        </w:rPr>
        <w:t>Самостоятельность ответа;</w:t>
      </w:r>
    </w:p>
    <w:p>
      <w:pPr>
        <w:pStyle w:val="style0"/>
        <w:numPr>
          <w:ilvl w:val="0"/>
          <w:numId w:val="1"/>
        </w:numPr>
        <w:tabs>
          <w:tab w:leader="none" w:pos="-2700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ascii="Times New Roman" w:cs="Times New Roman" w:hAnsi="Times New Roman"/>
          <w:sz w:val="24"/>
          <w:szCs w:val="24"/>
        </w:rPr>
        <w:t>Логичность, доказательность в изложении материала;</w:t>
      </w:r>
    </w:p>
    <w:p>
      <w:pPr>
        <w:pStyle w:val="style0"/>
        <w:numPr>
          <w:ilvl w:val="0"/>
          <w:numId w:val="1"/>
        </w:numPr>
        <w:tabs>
          <w:tab w:leader="none" w:pos="-2700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ascii="Times New Roman" w:cs="Times New Roman" w:hAnsi="Times New Roman"/>
          <w:sz w:val="24"/>
          <w:szCs w:val="24"/>
        </w:rPr>
        <w:t>Степень сформированности интеллектуальных, общеучебных, специфических умений.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center"/>
      </w:pPr>
      <w:r>
        <w:rPr/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Отметка «5»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both"/>
      </w:pPr>
      <w:r>
        <w:rPr>
          <w:rFonts w:ascii="Times New Roman" w:cs="Times New Roman" w:hAnsi="Times New Roman"/>
          <w:sz w:val="24"/>
          <w:szCs w:val="24"/>
        </w:rPr>
        <w:t>Ответ полный, правильный, отражающий основной материал курса; правильно раскрыто содержание понятий, закономерностей, взаимосвязей, присутствует  конкретизация их примерами; правильное использование различных источников знаний; ответ самостоятельный, с опорой на ранее приобретённые знания и дополнительные сведения о важнейших закономерностях современности.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Отметка «4»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both"/>
      </w:pPr>
      <w:r>
        <w:rPr>
          <w:rFonts w:ascii="Times New Roman" w:cs="Times New Roman" w:hAnsi="Times New Roman"/>
          <w:sz w:val="24"/>
          <w:szCs w:val="24"/>
        </w:rPr>
        <w:t>Ответ удовлетворяет ранее названным требованиям, он полный, правильный; но есть неточности в изложении основного материала по обществознанию или выводах, легко исправляемые по дополнительным вопросам учителя.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Отметка «3»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both"/>
      </w:pPr>
      <w:r>
        <w:rPr>
          <w:rFonts w:ascii="Times New Roman" w:cs="Times New Roman" w:hAnsi="Times New Roman"/>
          <w:sz w:val="24"/>
          <w:szCs w:val="24"/>
        </w:rPr>
        <w:t>Ответ правильный,  ученик в основном понимает материал, но не 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примеров при ответе.</w:t>
      </w:r>
    </w:p>
    <w:p>
      <w:pPr>
        <w:pStyle w:val="style0"/>
        <w:tabs>
          <w:tab w:leader="none" w:pos="-2700" w:val="left"/>
          <w:tab w:leader="none" w:pos="-192" w:val="left"/>
        </w:tabs>
        <w:ind w:hanging="0" w:left="-90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Отметка «2»</w:t>
      </w:r>
    </w:p>
    <w:p>
      <w:pPr>
        <w:pStyle w:val="style0"/>
        <w:shd w:fill="FFFFFF" w:val="clear"/>
        <w:tabs>
          <w:tab w:leader="none" w:pos="-2700" w:val="left"/>
          <w:tab w:leader="none" w:pos="-192" w:val="left"/>
        </w:tabs>
        <w:spacing w:after="119" w:before="278" w:line="216" w:lineRule="atLeast"/>
        <w:ind w:hanging="0" w:left="-900" w:right="0"/>
        <w:jc w:val="both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понятий. Ответ отсутствует.</w:t>
      </w:r>
    </w:p>
    <w:p>
      <w:pPr>
        <w:pStyle w:val="style0"/>
        <w:jc w:val="center"/>
      </w:pPr>
      <w:bookmarkStart w:id="0" w:name="_GoBack"/>
      <w:bookmarkEnd w:id="0"/>
      <w:r>
        <w:rPr>
          <w:b/>
          <w:sz w:val="18"/>
          <w:szCs w:val="18"/>
          <w:u w:val="single"/>
        </w:rPr>
        <w:t>Тематическое планирование курса истории 8 класс</w:t>
      </w:r>
    </w:p>
    <w:tbl>
      <w:tblPr>
        <w:jc w:val="left"/>
        <w:tblInd w:type="dxa" w:w="284"/>
        <w:tblBorders/>
      </w:tblPr>
      <w:tblGrid>
        <w:gridCol w:w="1275"/>
        <w:gridCol w:w="12312"/>
        <w:gridCol w:w="1297"/>
      </w:tblGrid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1" w:name="_GoBack"/>
            <w:bookmarkEnd w:id="1"/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t>п.п.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  <w:u w:val="single"/>
              </w:rPr>
              <w:t>Название раздела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  <w:u w:val="single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ИСТОРИЯ НОВОГО ВРЕМЕНИ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30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Европа и Северная Америка в XIX – начале ХХ вв.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14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Страны Латинской Америки, Азии и Африки в XIX – начале ХХ вв.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Европа и мир накануне и в годы Первой мировой войны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Развитие культуры в XIX – начале ХХ вв.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6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40" w:val="left"/>
              </w:tabs>
            </w:pPr>
            <w:r>
              <w:rPr>
                <w:sz w:val="18"/>
                <w:szCs w:val="18"/>
              </w:rPr>
              <w:tab/>
              <w:t>ИСТОРИЯ РОССИИ В XIХ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38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Социально-экономическое развитие в первой половине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4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Внутренняя и внешняя политика в первой четверти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Внутренняя и внешняя политика во второй четверти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7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Русская культура первой половины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3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Великие реформы 60-70-х гг.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5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Россия  конце XIX в.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9</w:t>
            </w:r>
          </w:p>
        </w:tc>
      </w:tr>
      <w:tr>
        <w:trPr>
          <w:cantSplit w:val="false"/>
        </w:trPr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231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type="dxa" w:w="129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68</w:t>
            </w:r>
          </w:p>
        </w:tc>
      </w:tr>
    </w:tbl>
    <w:p>
      <w:pPr>
        <w:pStyle w:val="style0"/>
      </w:pPr>
      <w:r>
        <w:rPr>
          <w:sz w:val="18"/>
          <w:szCs w:val="18"/>
        </w:rPr>
      </w:r>
    </w:p>
    <w:p>
      <w:pPr>
        <w:pStyle w:val="style0"/>
        <w:jc w:val="center"/>
      </w:pPr>
      <w:r>
        <w:rPr>
          <w:b/>
          <w:sz w:val="18"/>
          <w:szCs w:val="18"/>
          <w:u w:val="single"/>
        </w:rPr>
      </w:r>
    </w:p>
    <w:p>
      <w:pPr>
        <w:pStyle w:val="style0"/>
        <w:jc w:val="center"/>
      </w:pPr>
      <w:r>
        <w:rPr>
          <w:b/>
          <w:sz w:val="18"/>
          <w:szCs w:val="18"/>
          <w:u w:val="single"/>
        </w:rPr>
        <w:t>Календарное планирование курса 8 класс</w:t>
      </w:r>
    </w:p>
    <w:tbl>
      <w:tblPr>
        <w:jc w:val="left"/>
        <w:tblInd w:type="dxa" w:w="-993"/>
        <w:tblBorders/>
      </w:tblPr>
      <w:tblGrid>
        <w:gridCol w:w="1181"/>
        <w:gridCol w:w="2788"/>
        <w:gridCol w:w="1417"/>
        <w:gridCol w:w="10774"/>
      </w:tblGrid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п.п.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Название раздела, темы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Название  темы уроков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ИСТОРИЯ НОВОГО ВРЕМЕНИ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Европа и Северная Америка в XIX – начале ХХ вв.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Империя Наполеона I во Франции. «Гражданский кодекс».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Наполеоновские войны. Венский конгресс.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Священный союз. «Восточный вопрос» в политике европейских государств в XIX в.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4. Переход от традиционного (аграрного) к индустриальному обществу в Европе. Промышленный переворот, его особенности в странах Европы и США.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5. Изменения в социальной структуре общества, демографическом развитии.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Формирование идеологии либерализма, социализма, консерватизма.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6.  Возникновение рабочего движения. Чартистское движение в Англии.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7. Европейские революции XIX в. Вторая империя во Франции.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Национальные идеи в странах Европы.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8.  Объединение Италии. К. Кавур. Дж. Гарибальди.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9. Создание единого германского государства. О. Бисмарк. Франко-прусская война 1870-1871 гг.  Образование Германской империи. Австро-Венгерская империя.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10.  Народы Юго-Восточной Европы в XIX в.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11.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12.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Клемансо.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13. 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 в ведущих странах Запада. Обострение противоречий индустриального общества.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14. Обобщающее повторение по теме 1.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Страны Латинской Америки, Азии и Африки в XIX – начале ХХ вв.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Провозглашение независимых государств в Латинской Америке. С. Боливар. Х. Сан-Мартин.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2. США и страны Латинской Америки. Доктрина Монро. Мексиканская революция 1910-1917 гг.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Создание колониальных империй.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Империализм – идеология и политика.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Кризис традиционного общества в странах Азии на рубеже XIX-XX вв. Реставрация Мэйдзи. Начало модернизации в Японии. Революции в Иране, Османской империи, Китае.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Обобщающее повторение по теме 2.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Европа и мир накануне и в годы Первой мировой войны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Начало борьбы за передел мира.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Возникновение военно-политических блоков. Антанта и Центральные державы. Балканские войны.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3. Первая мировая война, причины, участники. Кампании 1914-1918 гг., важнейшие сражения. Вступление в войну США.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4.  Нарастание социально-экономических и политических противоречий в воюющих странах. Итоги Первой мировой войны.  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Обобщающее повторение по теме 3.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Развитие культуры в XIX – начале ХХ вв.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Развитие научной картины мира в XIX в.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2.Изменение взглядов на природу и общество на рубеже XIX-ХХ вв. Демократизация образования.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3. Изменения в быту. Градостроительство. Развитие транспорта и средств связи. Рождение кинематографа.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Основные течения в художественной культуре XIX – начала ХХ вв. (романтизм, реализм, модерн, символизм, авангардизм). Духовный кризис индустриального общества на рубеже XIX-ХХ вв.     Декаданс.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Обобщающее повторение по теме 4.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6. Итоговое повторение.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ab/>
              <w:t>ИСТОРИЯ РОССИИ В XIХ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Социально-экономическое развитие в первой половине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Территория и население. Кризис крепостного хозяйства. Отходничество.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Внутренняя и внешняя торговля. Развитие транспорта. Первые железные дороги.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3. Развитие капиталистических отношений. Начало промышленного переворота.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Обобщающее повторение по теме 1.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Внутренняя и внешняя политика в первой четверти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1. Александр I. Негласный комитет. Указ о вольных хлебопашцах. Учреждение Министерств. Создание Государственного совета. М.М.Сперанский.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Участие России в антифранцузских коалициях. Тильзитский мир и русско-французский союз. Континентальная блокада.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Вхождение Грузии в состав России. Присоединение Финляндии. Бухарестский мир с Турцией.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Отечественная война 1812 г.: причины, планы сторон, ход военных действий.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 М. Барклай-де-Толли. М. Кутузов. Д. Давыдов.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6.  Бородинская битва. Народный характер войны. Изгнание наполеоновских войск из России.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7. Заграничные походы русской армии. Российская дипломатия на Венском конгрессе. Россия и Священный союз.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8. 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 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10. Обобщающее повторение по теме 2.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Внутренняя и внешняя политика во второй четверти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1. Николай I. Усиление самодержавной власти. Ужесточение контроля над обществом. III Отделение. А.Х. Бенкедорф.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2. Общественная мысль и общественные движения второй четверти XIX в. Н.М. Карамзин. Теория официальной народности. Кружки конца 1820-х – 1830-х гг.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Славянофилы и западники. П.Я.Чаадаев. Русский утопический социализм. Петрашевцы.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Внешняя политика второй четверти XIX в. Восточный вопрос. Россия и освобождение Греции. Россия и революции в Европе. Парижский мир.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5.Вхождение Кавказа в состав России. Шамиль. Кавказская война.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6. Крымская война: причины, участники. Оборона Севастополя, ее герои. Причины и последствия поражения России в Крымской войне.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7. Обобщающее повторение по теме 3.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Русская культура первой половины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>1. Создание системы общеобразовательных учреждений. Успехи русской науки. Н.И.Лобачевский. Открытие Антарктиды русскими мореплавателями.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2. 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3. Обобщающее повторение по теме 4.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Великие реформы 60-70-х гг.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Александр II. Предпосылки и подготовка крестьянской реформы.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Положение 19 февраля 1861 г. Отмена крепостного права. Наделы. Выкуп и выкупная операция. Повинности временнообязанных крестьян. Крестьянское самоуправление.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Земская, городская, судебная реформы. Реформы в области образования. Военные реформы. Значение реформ 60-70 гг. XIX в. в истории России.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XIX в.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Обобщающее повторение по теме 5.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Россия  конце XIX в.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1. 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2. Развитие капитализма в сельском хозяйстве. Остатки крепостничества и общинного быта. Аграрной кризис 80-90-х гг. XIX в.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3. Кризис самодержавия на рубеже 70-80-х гг. XIX в. Политика лавирования. М.Т. Лорис-Меликов. Убийство Александра II. Александр III. Манифест о незыблемости самодержавия. К.П.Победоносцев.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4. Контрреформы. Реакционная политика в области просвещения. Национальная политика самодержавия в конце XIX в.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5. Общественные движения 70-90-х гг. XIX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7. Внешняя политика во второй половине XIX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8. Обобщающее повторение по теме 6.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9. Итоговое повторение.</w:t>
            </w:r>
          </w:p>
        </w:tc>
      </w:tr>
      <w:tr>
        <w:trPr>
          <w:cantSplit w:val="false"/>
        </w:trPr>
        <w:tc>
          <w:tcPr>
            <w:tcW w:type="dxa" w:w="1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type="dxa" w:w="14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type="dxa" w:w="107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style0"/>
      </w:pPr>
      <w:r>
        <w:rPr>
          <w:sz w:val="18"/>
          <w:szCs w:val="18"/>
        </w:rPr>
      </w:r>
    </w:p>
    <w:p>
      <w:pPr>
        <w:pStyle w:val="style0"/>
        <w:jc w:val="center"/>
      </w:pPr>
      <w:r>
        <w:rPr>
          <w:b/>
          <w:sz w:val="18"/>
          <w:szCs w:val="18"/>
          <w:u w:val="single"/>
        </w:rPr>
        <w:t>Требования к уровню подготовки восьмиклассников по истории.</w:t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  <w:t>В результате изучения истории России и Всеобщей истории ученики должны:</w:t>
      </w:r>
    </w:p>
    <w:p>
      <w:pPr>
        <w:pStyle w:val="style0"/>
      </w:pPr>
      <w:r>
        <w:rPr>
          <w:sz w:val="18"/>
          <w:szCs w:val="18"/>
        </w:rPr>
        <w:t>1. Определять и объяснять исторические понятия.</w:t>
      </w:r>
    </w:p>
    <w:p>
      <w:pPr>
        <w:pStyle w:val="style0"/>
      </w:pPr>
      <w:r>
        <w:rPr>
          <w:sz w:val="18"/>
          <w:szCs w:val="18"/>
        </w:rPr>
        <w:t>2. Выделять главную мысль, идею в учебнике, рассказе учителя, документе.</w:t>
      </w:r>
    </w:p>
    <w:p>
      <w:pPr>
        <w:pStyle w:val="style0"/>
      </w:pPr>
      <w:r>
        <w:rPr>
          <w:sz w:val="18"/>
          <w:szCs w:val="18"/>
        </w:rPr>
        <w:t>3. Обобщать исторические явления и события, устанавливать их взаимосвязь, определять их причины и следствия.</w:t>
      </w:r>
    </w:p>
    <w:p>
      <w:pPr>
        <w:pStyle w:val="style0"/>
      </w:pPr>
      <w:r>
        <w:rPr>
          <w:sz w:val="18"/>
          <w:szCs w:val="18"/>
        </w:rPr>
        <w:t>4. Анализировать исторические источники.</w:t>
      </w:r>
    </w:p>
    <w:p>
      <w:pPr>
        <w:pStyle w:val="style0"/>
      </w:pPr>
      <w:r>
        <w:rPr>
          <w:sz w:val="18"/>
          <w:szCs w:val="18"/>
        </w:rPr>
        <w:t>5. Определять личную точку зрения, уметь ее формулировать и аргументировать.</w:t>
      </w:r>
    </w:p>
    <w:p>
      <w:pPr>
        <w:pStyle w:val="style0"/>
      </w:pPr>
      <w:r>
        <w:rPr>
          <w:sz w:val="18"/>
          <w:szCs w:val="18"/>
        </w:rPr>
        <w:t>6. Обладать необходимыми коммуникативными умениями: владеть устной и письменной речью, вести диалог, монологическую речь, участвовать в дискуссии, выступать с сообщениями и докладами.</w:t>
      </w:r>
    </w:p>
    <w:p>
      <w:pPr>
        <w:pStyle w:val="style0"/>
      </w:pPr>
      <w:r>
        <w:rPr>
          <w:sz w:val="18"/>
          <w:szCs w:val="18"/>
        </w:rPr>
        <w:t>7. Знать  важнейшие даты.</w:t>
      </w:r>
    </w:p>
    <w:p>
      <w:pPr>
        <w:pStyle w:val="style0"/>
      </w:pPr>
      <w:r>
        <w:rPr>
          <w:sz w:val="18"/>
          <w:szCs w:val="18"/>
        </w:rPr>
        <w:t>8. Уметь работать с исторической картой, извлекать из нее необходимую информацию.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2012-12-19T16:21:00.00Z</dcterms:created>
  <dc:creator>Фюнес</dc:creator>
  <cp:lastModifiedBy>Фюнес</cp:lastModifiedBy>
  <dcterms:modified xsi:type="dcterms:W3CDTF">2012-12-19T16:21:00.00Z</dcterms:modified>
  <cp:revision>2</cp:revision>
</cp:coreProperties>
</file>